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144E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144ED5" w:rsidRDefault="00144ED5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144ED5" w:rsidRDefault="00144ED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144ED5" w:rsidRDefault="00144ED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t>Наказ / розпорядчий документ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ind w:left="60"/>
              <w:jc w:val="center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r>
              <w:t>12.01.2022 р. № 2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32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144ED5" w:rsidRDefault="00144ED5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rPr>
                <w:b/>
              </w:rPr>
              <w:t>1011080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>1080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 xml:space="preserve">  0960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both"/>
            </w:pPr>
            <w:r>
              <w:t>Надання спеціалізованої освіти мистецькими школами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>10515000000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44ED5" w:rsidRDefault="00AF68EF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17196230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15561981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1634249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t xml:space="preserve">1.Конституція України; Бюджетний кодекс України; Закон України "Про Державний  бюджет України на 2021 рік"; Закон України "Про культуру" від 14.12.2010 №2778 -VI; Наказ Міністерства фінансів України і Міністерства культури і туризму України від 01.10.2010 </w:t>
            </w:r>
            <w:r>
              <w:t>№1150/41 "Про затвердження Типового переліку бюджетних програм та результативних показників їх виконання для місцевих бюджетів у галузі "Культура"; Закон України "Про освіту" від 05.09.2017 № 2145-VIII; Закон України "Про позашкільну освіту" від 22.06.2000</w:t>
            </w:r>
            <w:r>
              <w:t>р №1841-ІІІ; Постанова Кабінету Міністерства України від 30 серпня 2002 року № 1298 "Про оплату праці працівників на основі Єдиної тарифної сітки розрядів і коефіцієнтів з оплати праці  працівників установ, закладів та організацій окремих галузей бюджетної</w:t>
            </w:r>
            <w:r>
              <w:t xml:space="preserve"> сфери" з урахуванням внесених змін; Наказ Міністерства   Освіти України № 557 від 26.05.2005 року "Про затвердження  умов праці та затвердження схем тарифних розрядів працівників  навчальних закладів, установ освіти та наукових установ; Наказ МОУ № 102 ві</w:t>
            </w:r>
            <w:r>
              <w:t>д 15.04.1993 р. "Про  затвердження інструкції про порядок обчислення заробітної плати працівників освіти";  Положення про відділ культури, національностей та релігій Бучанської міської ради;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rPr>
                <w:sz w:val="24"/>
              </w:rPr>
              <w:t>6. Цілі державної політики, на досягнення яких спрямована реал</w:t>
            </w:r>
            <w:r>
              <w:rPr>
                <w:sz w:val="24"/>
              </w:rPr>
              <w:t>ізація бюджетної програми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Задоволення потреб особистостей в отримання якісної культурно - мистецької освіти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44ED5" w:rsidRDefault="00144ED5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5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44ED5" w:rsidRDefault="00AF68EF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t>Духовне та естетичне виховання дітей та молоді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5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</w:pPr>
            <w:r>
              <w:t>Забезпечення надання початкової музичної, хореографічної освіти, з образотворчого мистецтва та художнього промислу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5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Забезпечення надання початкової музичної, хореографічної освіти, з образотворчого мистецтва та художнього промислу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15 561 981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1 634 249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17 196 230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rPr>
                <w:b/>
              </w:rPr>
              <w:t>15 561 981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rPr>
                <w:b/>
              </w:rPr>
              <w:t>1 634 249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rPr>
                <w:b/>
              </w:rPr>
              <w:t>17 196 230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5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144ED5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144ED5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144ED5">
            <w:pPr>
              <w:ind w:right="60"/>
              <w:jc w:val="right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кількість відділень (фортепіано, народні інструменти тощо)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7,00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кількість класів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17,00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кількість установ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середнє середньорічне число ставок/штатних одиниць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98,56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98,56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середнє середньорічне число ставок/штатних одиниць керівних працівників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3,00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середньорічне число ставок/штатних одиниць педагогічного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82,81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82,81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середньорічне число ставок/штатних одиниць робітників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11,25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11,25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середньорічне число ставок/штатних одиниць спеціалістів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1,50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кількість установ у тому числі мистецьких шкіл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5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44ED5" w:rsidRDefault="00144ED5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Видатки на отримання освіти у школі естетичного (музичних школах) виховання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Кошториси, бюджетна звітність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15 561 981,00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1 634 249,00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17 196 230,00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у т.ч. від плати за навчання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Кошториси, бюджетна звітність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1 558 649,00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1 558 649,00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Середня кількість учнів. що отримують освіту у школах естетичного виховання (музичних школах), всього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733,00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733,00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Середня кількість учнів, що звільнені від плати за навчання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Звітність установ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134,00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134,00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витрати на навчання одного учня, який отримує освіту в школах естетичного виховання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Розрахунок (відношення обсягу видатків до загальної кількості учнів)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21 230,53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2 229,53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23 460,06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витрати на навчання одного учня, який отримує освіту в школах естетичного виховання у тому числі за рахунок плати за навчання у школах естетичного виховання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Розрахунок (відношення обсягу коштів від плати за навчання до кількості учнів)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2 167,32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2 167,32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1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Кількість учнів на одну педагогічну ставку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Розрахунок (співвідношення чисельності учнів до штатних одиниць педагогічних працівників)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8,85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8,85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44ED5" w:rsidRDefault="00AF68EF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Динаміка збільшення чисельності учнів, які отримують освіту у школах естетичного виховання (музичних школах), у плановому періоді по відношенню до фактичного показника попереднього періоду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Розрахунок (відношення кількості учнів до аналогічного період</w:t>
            </w:r>
            <w:r>
              <w:t>у минулого року)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101,00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101,00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1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144E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Відсоток обсягу плати за навчання у школах естетичного виховання (музичних школах) в загальному обсязі видатків на отримання освіти у школах естетичного виховання (музичних школах)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144ED5">
            <w:pPr>
              <w:ind w:left="60"/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left="60"/>
            </w:pPr>
            <w:r>
              <w:t>Розрахунок (відношення загального обсягу видатків від платних послуг до загальної кількості видатків)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pPr>
              <w:ind w:right="60"/>
              <w:jc w:val="right"/>
            </w:pPr>
            <w:r>
              <w:t>9,00</w:t>
            </w: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ind w:right="60"/>
            </w:pPr>
            <w:r>
              <w:rPr>
                <w:b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t>Віталій ТОМНЮК</w:t>
            </w: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r>
              <w:t>Фінансове управління Бучанської міської ради</w:t>
            </w: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t>Начальник Фінансового управління Бучанської міської ради</w:t>
            </w: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ED5" w:rsidRDefault="00AF68EF">
            <w:r>
              <w:t>Тетяна СІМОН</w:t>
            </w: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44ED5" w:rsidRDefault="00AF68EF">
            <w:r>
              <w:rPr>
                <w:b/>
              </w:rPr>
              <w:t>12.01.2022 р.</w:t>
            </w: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  <w:tr w:rsidR="00144E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ED5" w:rsidRDefault="00AF68EF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1800" w:type="dxa"/>
          </w:tcPr>
          <w:p w:rsidR="00144ED5" w:rsidRDefault="00144ED5">
            <w:pPr>
              <w:pStyle w:val="EMPTYCELLSTYLE"/>
            </w:pPr>
          </w:p>
        </w:tc>
        <w:tc>
          <w:tcPr>
            <w:tcW w:w="400" w:type="dxa"/>
          </w:tcPr>
          <w:p w:rsidR="00144ED5" w:rsidRDefault="00144ED5">
            <w:pPr>
              <w:pStyle w:val="EMPTYCELLSTYLE"/>
            </w:pPr>
          </w:p>
        </w:tc>
      </w:tr>
    </w:tbl>
    <w:p w:rsidR="00AF68EF" w:rsidRDefault="00AF68EF"/>
    <w:sectPr w:rsidR="00AF68E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ED5"/>
    <w:rsid w:val="00144ED5"/>
    <w:rsid w:val="006E7B26"/>
    <w:rsid w:val="00A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7BE8B-FC92-4205-8A1E-BD88E8DDC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2022-01-17T06:51:00Z</dcterms:created>
  <dcterms:modified xsi:type="dcterms:W3CDTF">2022-01-17T06:51:00Z</dcterms:modified>
</cp:coreProperties>
</file>